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154</w:t>
      </w:r>
    </w:p>
    <w:p>
      <w:r>
        <w:t>Bundesgericht (BGE), 2018-01-30, FR</w:t>
      </w:r>
    </w:p>
    <w:p>
      <w:r>
        <w:rPr>
          <w:b/>
        </w:rPr>
        <w:t xml:space="preserve">Quelle: </w:t>
      </w:r>
      <w:r>
        <w:t>https://mcp.opencaselaw.ch/entscheid/bge_145 IV 154</w:t>
      </w:r>
    </w:p>
    <w:p>
      <w:r>
        <w:t>FR: ATF 145 IV 154</w:t>
      </w:r>
    </w:p>
    <w:p>
      <w:r>
        <w:t>IT: DTF 145 IV 154</w:t>
      </w:r>
    </w:p>
    <w:p>
      <w:pPr>
        <w:pStyle w:val="Heading2"/>
      </w:pPr>
      <w:r>
        <w:t>Regeste</w:t>
      </w:r>
    </w:p>
    <w:p>
      <w:r>
        <w:t>Regeste Art. 125 StGB; im Rahmen eines Fussballspiels zugefügte fahrlässige Körperverletzung; Grundsatz "neminem laedere". Ob das im Rahmen eines Fussballspiels begangene Tackling eines Spielers als schwerwiegende Verletzung der Spielregeln zu qualifizieren ist und wie die Spielregeln grundsätzlich auszulegen sind, ist keine Tat-, sondern eine Rechtsfrage (E. 1). Um zu bestimmen, ob die Verletzung der Spielregeln derart schwer wiegt, dass eine stillschweigende Einwilligung des Opfers in das mit dem Fussballsport einhergehende Risiko einer Körperverletzung auszuschliessen ist, können die für das Strafrecht massgebenden Grenzen nicht von dem nach den Spielregeln vorgesehenen Sanktionen- und Verwarnungssystem übernommen werden. Im vorliegenden Fall ist das mit einem auf der Höhe von 10 bis 15 cm über dem Boden ausgestreckten Bein begangene Tackling, welches der Schiedsrichter als "gefährlich" einschätzte, als eine "schwerwiegende Verletzung" der Spielregeln zu qualifizieren, mit welcher der Täter seine Sorgfaltspflicht verletzt hat. Der Täter konnte sich insofern nicht auf den Grundsatz " volenti non fit iniuria " berufen (E. 2).</w:t>
      </w:r>
    </w:p>
    <w:p>
      <w:pPr>
        <w:pStyle w:val="Heading2"/>
      </w:pPr>
      <w:r>
        <w:t>Erwägungen</w:t>
      </w:r>
    </w:p>
    <w:p>
      <w:r>
        <w:rPr>
          <w:b/>
        </w:rPr>
        <w:t>E. 1</w:t>
      </w:r>
    </w:p>
    <w:p>
      <w:r>
        <w:t>Le recourant fait grief à la cour cantonale d'avoir apprécié les preuves et établi les faits de manière arbitraire. Il se plaint en outre, à cet égard, d'une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BGE 145 IV 154 S. 156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ATF 143 IV 500 consid. 1.1 p. 503; ATF 138 V 74 consid. 7 p. 82).</w:t>
      </w:r>
    </w:p>
    <w:p>
      <w:r>
        <w:rPr>
          <w:b/>
        </w:rPr>
        <w:t>E. 1.2</w:t>
      </w:r>
    </w:p>
    <w:p>
      <w:r>
        <w:t>La cour cantonale a exposé que le rapport d'arbitre, daté du 8 mai 2016, relevait que le recourant avait fait l'objet de deux cartons jaunes pour "jeu dur", de la manière suivante: "Après un premier tacle dangereux à la 15', le [recourant] a de nouveau taclé de manière dangereuse à la 63', synonyme de deuxième avertissement et donc d'expulsion." Devant le ministère public, le recourant avait indiqué qu'il n'avait pas touché le pied d'appui de l'intimé, qu'il n'avait pas cherché à faire mal et était sûr de pouvoir toucher le ballon. Il avait en outre déclaré ce qui suit: "Par après c'est vrai que je pense aussi que ce tacle était dangereux. Au moment de l'exécution du tacle, je n'étais pas conscient du danger que je pouvais créer." BGE 145 IV 154 S. 157 L'arbitre avait pour sa part considéré que le tacle litigieux était dangereux. Devant le ministère public, il avait précisé ce qui suit: "Selon moi, [le recourant] était en retard. Par contre il ne me semble pas qu'il était tant en retard que ça. D'ailleurs, j'ai estimé que ce n'était pas une agression et qu'il n'y avait pas l'intention de blesser, raison pour laquelle je n'ai donné qu'un carton jaune. Selon mes souvenirs, [le recourant] a taclé avec une jambe tendue, en l'air à peut-être 10-15 cm du sol." L'autorité précédente a ainsi retenu que le recourant avait disputé le ballon à l'intimé, en usant d'un tacle que l'arbitre avait qualifié de dangereux, avec une jambe tendue, en l'air à environ 10 à 15 cm du sol.</w:t>
      </w:r>
    </w:p>
    <w:p>
      <w:r>
        <w:rPr>
          <w:b/>
        </w:rPr>
        <w:t>E. 1.3</w:t>
      </w:r>
    </w:p>
    <w:p>
      <w:r>
        <w:t>Le recourant soutient que l'autorité précédente aurait versé dans l'arbitraire en retenant que l'arbitre avait considéré avoir eu affaire, avec le tacle litigieux, à une "violation importante des règles du jeu". On comprend cependant de l'arrêt attaqué qu'il s'agissait d'une appréciation juridique et non d'une constatation de fait, la cour cantonale ayant énoncé cette qualification non dans le considérant consacré à l'établissement des faits, mais dans celui concernant l'application de l' art. 125 CP . Il convient dès lors d'examiner le bien fondé de cette appréciation en relation avec le grief portant sur la violation de cette disposition (cf. consid. 2 infra). Il en va de même dans la mesure où le recourant reproche à l'autorité précédente d'avoir constaté arbitrairement les faits et violé le principe "in dubio pro reo" dans son interprétation des règles du jeu, une telle critique s'attachant en réalité non à l'établissement des faits mais à l'application du droit.</w:t>
      </w:r>
    </w:p>
    <w:p>
      <w:r>
        <w:rPr>
          <w:b/>
        </w:rPr>
        <w:t>E. 2</w:t>
      </w:r>
    </w:p>
    <w:p>
      <w:r>
        <w:t>Le recourant fait grief à la cour cantonale d'avoir violé l' art. 125 CP .</w:t>
      </w:r>
    </w:p>
    <w:p>
      <w:r>
        <w:rPr>
          <w:b/>
        </w:rPr>
        <w:t>E. 2.1</w:t>
      </w:r>
    </w:p>
    <w:p>
      <w:r>
        <w:t>Aux termes de l' art. 125 al. 1 CP ,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BGE 145 IV 154 S. 158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ATF 135 IV 56 consid. 2.1 p. 64; ATF 134 IV 255 consid. 4.2.3 p. 262). En second lieu, la violation du devoir de prudence doit être fautive, c'est-à-dire qu'il faut pouvoir reprocher à l'auteur une inattention ou un manque d'effort blâmable ( ATF 135 IV 56 consid. 2.1 p. 64; ATF 134 IV 255 consid. 4.2.3 p. 262 et les références citées).</w:t>
      </w:r>
    </w:p>
    <w:p>
      <w:r>
        <w:rPr>
          <w:b/>
        </w:rPr>
        <w:t>E. 2.2</w:t>
      </w:r>
    </w:p>
    <w:p>
      <w:r>
        <w:t>S'agissant de lésions corporelles infligées lors d'une rencontre sportive, le comportement accepté tacitement par le lésé et le devoir de prudence de l'auteur se déterminent en fonction des règles de jeu applicables et du principe général "neminem laedere". Les règles du jeu servent en effet notamment à empêcher les accidents et à protéger les joueurs. Lorsqu'une règle visant à protéger les joueurs est volontairement ou grossièrement violée, on ne peut admettre l'existence d'un consentement tacite concernant le risque de lésion corporelle inhérent à l'activité sportive ( ATF 134 IV 26 consid. 3.2.4 p. 29; ATF 121 IV 249 consid. 3 et 4 p. 252 ss; ATF 109 IV 102 consid. 2 p. 105 s.). Plus une règle visant à protéger l'intégrité corporelle du joueur est violée gravement, moins on pourra parler de la concrétisation d'un risque inhérent au jeu et plus une responsabilité pénale du joueur devra être envisagée ( ATF 134 IV 26 consid. 3.2.5 p. 31).</w:t>
      </w:r>
    </w:p>
    <w:p>
      <w:r>
        <w:rPr>
          <w:b/>
        </w:rPr>
        <w:t>E. 2.3</w:t>
      </w:r>
    </w:p>
    <w:p>
      <w:r>
        <w:t>Selon la Loi 12 "Fautes et incorrections" des Lois du jeu 2016/17 de l'International Football Association Board, un joueur doit être averti notamment s'il commet, avec imprudence, une faute sanctionnée par un coup franc direct. Un coup franc direct est accordé si, de l'avis de l'arbitre, un joueur, par mégarde, avec imprudence ou avec violence, tacle un adversaire ou lui dispute le ballon. Agit par BGE 145 IV 154 S. 159 "mégarde" le joueur qui dispute le ballon sans attention ni égard, ou qui agit sans précaution; celui-ci n'a pas à être sanctionné. Agit par "imprudence" le joueur qui agit sans tenir compte du caractère dangereux ou des conséquences de son acte pour son adversaire; celui-ci doit être averti. Est passible d'exclusion notamment le joueur qui commet une faute grossière, soit tacle ou dispute le ballon tout en mettant en danger l'intégrité physique d'un adversaire ou agit avec violence ou brutalité. Par "jeu dangereux", on entend toute action d'un joueur qui, en essayant de jouer le ballon, risque de blesser quelqu'un - y compris lui-même - ou empêche l'adversaire de jouer le ballon par crainte d'être blessé.</w:t>
      </w:r>
    </w:p>
    <w:p>
      <w:r>
        <w:rPr>
          <w:b/>
        </w:rPr>
        <w:t>E. 2.4</w:t>
      </w:r>
    </w:p>
    <w:p>
      <w:r>
        <w:t>La cour cantonale a exposé qu'en application des règles du jeu, l'arbitre avait estimé que le tacle effectué par le recourant relevait de l'imprudence et l'avait sanctionné par un carton jaune. Selon l'appréciation de l'arbitre, on ne se trouvait donc pas dans une situation où l'auteur du tacle aurait agi en faisant un usage excessif de la force ou aurait commis une faute grossière, soit une faute violente ou brutale, geste qui aurait été sanctionné par une exclusion. Dès lors que l'arbitre avait prononcé un avertissement contre l'auteur du tacle, on se trouvait dans une situation où ce dernier considérait avoir affaire à une violation importante des règles du jeu, le joueur ayant, de plus, agi sans tenir compte du caractère dangereux ou des conséquences de son acte pour son adversaire. L'arbitre n'avait d'ailleurs aucunement hésité à prononcer cette sanction, puisqu'il avait indiqué, dans le cadre de l'instruction, avoir été certain qu'un carton jaune s'imposait. Selon la cour cantonale, le tacle effectué par le recourant avait été qualifié de "jeu dangereux" par l'arbitre et avait été sanctionné par un carton jaune. Dans ces conditions, ce tacle avait été effectué en violation des règles du jeu, de sorte que le recourant ne pouvait se prévaloir du principe "volenti non fit iniuria". Les lésions corporelles avaient été commises par négligence, puisque rien n'indiquait que l'intéressé avait voulu blesser son adversaire. La faute de jeu commise sans tenir compte des conséquences possibles du geste litigieux pour l'adversaire était néanmoins suffisante sous l'angle de l' art. 125 CP .</w:t>
      </w:r>
    </w:p>
    <w:p>
      <w:r>
        <w:rPr>
          <w:b/>
        </w:rPr>
        <w:t>E. 2.5</w:t>
      </w:r>
    </w:p>
    <w:p>
      <w:r>
        <w:t>En l'espèce, le recourant ne conteste pas avoir violé une règle de jeu en taclant l'intimé, ni que la règle en question vise notamment à protéger les joueurs. Par ailleurs, la cour cantonale a retenu, d'une BGE 145 IV 154 S. 160 manière qui lie le Tribunal fédéral (cf. art. 105 al. 1 LTF ), que le recourant n'avait pas eu l'intention - même par dol éventuel - de blesser l'intimé, mais avait agi par négligence. Il convient donc de déterminer si la violation de la règle de jeu en question a été suffisamment grave pour exclure un consentement tacite de l'intimé concernant le risque de lésion corporelle inhérent à la pratique du football. A cet égard, contrairement à ce que suggère le recourant, on ne saurait calquer les limites déterminantes pour le droit pénal sur le système de sanctions et d'avertissements découlant des règles du jeu. La violation grossière d'une règle de jeu, au sens de la jurisprudence, ne peut être sans autre assimilée ou circonscrite à la "faute grossière" donnant lieu à une exclusion, puisque les règles du jeu ne sont pas arrêtées en fonction de considérations pénales. En outre, une faute susceptible de donner lieu à un avertissement peut, selon les règles du jeu, être commise par le joueur qui agit sans tenir compte du caractère dangereux ou des conséquences de son acte pour son adversaire, comportement pour lequel on ne peut exclure, a priori, une application du droit pénal. Enfin, un parallèle systématique entre la définition de la violation grossière des règles du jeu permettant d'envisager une sanction pénale et la "faute grossière" définie par ces règles reviendrait à exclure - contrairement aux exigences jurisprudentielles en la matière (cf. consid. 2.2 supra) - le principe général "neminem laedere" de la réflexion juridique. En l'occurrence, le tacle litigieux a été effectué jambe tendue à 10 à 15 cm du sol et a été qualifié de "dangereux" par l'arbitre, appréciation par la suite reprise à son compte par le recourant. L'arbitre a confirmé que, selon lui, le geste litigieux relevait de l'"imprudence" au sens des règles du jeu, soit d'une attitude par laquelle le joueur ne tient pas compte du caractère dangereux ou des conséquences de son acte pour son adversaire. Partant, il n'est pas décisif que le recourant n'eût pas commis un geste susceptible d'être sanctionné par une exclusion, mais seulement par un avertissement. L'intimé, en participant à la rencontre, a accepté tacitement les risques inhérents à la pratique du football, ce qui ne couvre pas les comportements dangereux adoptés par les autres joueurs. Autrement dit, indépendamment de la question de la sanction - avertissement ou exclusion - prévue par les règles du jeu, on ne saurait considérer que les joueurs consentent à subir des lésions causées par des comportements dangereux - soit qui risquent notamment de provoquer des blessures - adoptés en violation desdites règles par d'autres joueurs. Compte tenu de la dangerosité du tacle pratiqué par le recourant, jambe BGE 145 IV 154 S. 161 surélevée du sol, la violation de la règle de jeu visant à protéger les autres joueurs peut être qualifiée de grave. Au regard des règles du jeu et du principe général "neminem laedere", il convient donc de considérer que le recourant a violé son devoir de prudence, de sorte que l'intéressé ne peut se prévaloir, à cet égard, du principe "volenti non fit iniuria". La violation du devoir de prudence était fautive, puisque le recourant a procédé au tacle litigieux sans égard pour les conséquences - et en particulier les lésions - qui pourraient en résulter pour l'intimé. En conséquence, la cour cantonale n'a pas violé le droit fédéral en condamnant le recourant pour lésions corporelles simples par négligence.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